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 xml:space="preserve">konkursów regionalnych </w:t>
      </w:r>
      <w:proofErr w:type="spellStart"/>
      <w:r w:rsidR="275BDB4B" w:rsidRPr="59740065">
        <w:rPr>
          <w:rFonts w:asciiTheme="minorHAnsi" w:eastAsiaTheme="minorEastAsia" w:hAnsiTheme="minorHAnsi" w:cstheme="minorBidi"/>
        </w:rPr>
        <w:t>SkillsPoland</w:t>
      </w:r>
      <w:proofErr w:type="spellEnd"/>
      <w:r w:rsidR="275BDB4B" w:rsidRPr="59740065">
        <w:rPr>
          <w:rFonts w:asciiTheme="minorHAnsi" w:eastAsiaTheme="minorEastAsia" w:hAnsiTheme="minorHAnsi" w:cstheme="minorBidi"/>
        </w:rPr>
        <w:t xml:space="preserve">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334EB9FE" w14:textId="5D7B22AA" w:rsidR="00375789" w:rsidRDefault="00375789" w:rsidP="00375789">
      <w:pPr>
        <w:pStyle w:val="Tekstpodstawowy2"/>
        <w:autoSpaceDE/>
        <w:autoSpaceDN/>
        <w:spacing w:after="120" w:line="240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375789" w14:paraId="27BA7384" w14:textId="77777777" w:rsidTr="00F54792">
        <w:trPr>
          <w:trHeight w:val="300"/>
        </w:trPr>
        <w:tc>
          <w:tcPr>
            <w:tcW w:w="4957" w:type="dxa"/>
            <w:shd w:val="clear" w:color="auto" w:fill="B4C6E7"/>
          </w:tcPr>
          <w:p w14:paraId="6E420E7A" w14:textId="77777777" w:rsidR="00375789" w:rsidRDefault="00375789" w:rsidP="00F54792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73249EA" w14:textId="77777777" w:rsidR="00375789" w:rsidRDefault="00375789" w:rsidP="00F54792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9740065">
              <w:rPr>
                <w:rFonts w:asciiTheme="minorHAnsi" w:eastAsiaTheme="minorEastAsia" w:hAnsiTheme="minorHAnsi" w:cstheme="minorBidi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5F4A8FEA" w14:textId="77777777" w:rsidR="00375789" w:rsidRDefault="00375789" w:rsidP="00F54792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A7FF23A" w14:textId="77777777" w:rsidR="00375789" w:rsidRDefault="00375789" w:rsidP="00F54792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9740065">
              <w:rPr>
                <w:rFonts w:asciiTheme="minorHAnsi" w:eastAsiaTheme="minorEastAsia" w:hAnsiTheme="minorHAnsi" w:cstheme="minorBidi"/>
                <w:sz w:val="22"/>
                <w:szCs w:val="22"/>
              </w:rPr>
              <w:t>Cena oferty brutto</w:t>
            </w:r>
          </w:p>
          <w:p w14:paraId="297C7C54" w14:textId="77777777" w:rsidR="00375789" w:rsidRDefault="00375789" w:rsidP="00F54792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75789" w14:paraId="4A592C99" w14:textId="77777777" w:rsidTr="00F54792">
        <w:trPr>
          <w:trHeight w:val="1042"/>
        </w:trPr>
        <w:tc>
          <w:tcPr>
            <w:tcW w:w="4957" w:type="dxa"/>
          </w:tcPr>
          <w:p w14:paraId="36EE4FFE" w14:textId="77777777" w:rsidR="00375789" w:rsidRDefault="00375789" w:rsidP="00F54792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F7F9039" w14:textId="2AB63BB3" w:rsidR="00375789" w:rsidRDefault="00375789" w:rsidP="00F54792">
            <w:pPr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59740065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Ekspert główny w dziedzinie </w:t>
            </w:r>
            <w:r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piekarstwo</w:t>
            </w:r>
          </w:p>
        </w:tc>
        <w:tc>
          <w:tcPr>
            <w:tcW w:w="3969" w:type="dxa"/>
          </w:tcPr>
          <w:p w14:paraId="0BCCC974" w14:textId="77777777" w:rsidR="00375789" w:rsidRDefault="00375789" w:rsidP="00F54792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3CF2201D" w14:textId="4994A12A" w:rsidR="267C1C5C" w:rsidRDefault="267C1C5C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proofErr w:type="spellStart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>nr</w:t>
      </w:r>
      <w:proofErr w:type="spellEnd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E9349" w14:textId="77777777" w:rsidR="00D47236" w:rsidRDefault="00D47236">
      <w:r>
        <w:separator/>
      </w:r>
    </w:p>
  </w:endnote>
  <w:endnote w:type="continuationSeparator" w:id="0">
    <w:p w14:paraId="306FCFC8" w14:textId="77777777" w:rsidR="00D47236" w:rsidRDefault="00D4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9815C" w14:textId="77777777" w:rsidR="00D47236" w:rsidRDefault="00D47236">
      <w:r>
        <w:separator/>
      </w:r>
    </w:p>
  </w:footnote>
  <w:footnote w:type="continuationSeparator" w:id="0">
    <w:p w14:paraId="5D025D0B" w14:textId="77777777" w:rsidR="00D47236" w:rsidRDefault="00D47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E4FA4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9F3AF7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47236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662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